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C52" w:rsidRDefault="00372C52" w:rsidP="0005589F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372C52" w:rsidRDefault="00372C52" w:rsidP="0005589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C52">
        <w:rPr>
          <w:rFonts w:ascii="Times New Roman" w:hAnsi="Times New Roman" w:cs="Times New Roman"/>
          <w:b/>
          <w:sz w:val="32"/>
          <w:szCs w:val="32"/>
        </w:rPr>
        <w:t>Аннотация к рабочим п</w:t>
      </w:r>
      <w:r w:rsidR="00FD7CBE">
        <w:rPr>
          <w:rFonts w:ascii="Times New Roman" w:hAnsi="Times New Roman" w:cs="Times New Roman"/>
          <w:b/>
          <w:sz w:val="32"/>
          <w:szCs w:val="32"/>
        </w:rPr>
        <w:t xml:space="preserve">рограммам по учебным предметам </w:t>
      </w:r>
      <w:r w:rsidRPr="00372C52">
        <w:rPr>
          <w:rFonts w:ascii="Times New Roman" w:hAnsi="Times New Roman" w:cs="Times New Roman"/>
          <w:b/>
          <w:sz w:val="32"/>
          <w:szCs w:val="32"/>
        </w:rPr>
        <w:t>начального общего образования для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глухих, </w:t>
      </w:r>
      <w:r w:rsidRPr="00372C52">
        <w:rPr>
          <w:rFonts w:ascii="Times New Roman" w:hAnsi="Times New Roman" w:cs="Times New Roman"/>
          <w:b/>
          <w:sz w:val="32"/>
          <w:szCs w:val="32"/>
        </w:rPr>
        <w:t xml:space="preserve"> слабослышащих</w:t>
      </w:r>
      <w:proofErr w:type="gramEnd"/>
      <w:r w:rsidRPr="00372C52">
        <w:rPr>
          <w:rFonts w:ascii="Times New Roman" w:hAnsi="Times New Roman" w:cs="Times New Roman"/>
          <w:b/>
          <w:sz w:val="32"/>
          <w:szCs w:val="32"/>
        </w:rPr>
        <w:t xml:space="preserve"> и позднооглохших обучающихся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Рабочие программы учебных предметов, реализующих адаптированную основную общеобразовательную программу начального общего образования для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>слабослышащих и позднооглохших обучающихся разработаны на основании документов: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29.12.2012 г. N 273 "Об образовании в Российской Федерации"; 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РФ от 19.12.2014 г. N 1598;</w:t>
      </w:r>
    </w:p>
    <w:p w:rsidR="00372C52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Примерная адаптированная основная общеобразовательная программа начального 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 xml:space="preserve">х и позднооглохших обучающихся. </w:t>
      </w:r>
      <w:r w:rsidRPr="00852654">
        <w:rPr>
          <w:rFonts w:ascii="Times New Roman" w:hAnsi="Times New Roman" w:cs="Times New Roman"/>
          <w:sz w:val="28"/>
          <w:szCs w:val="28"/>
        </w:rPr>
        <w:t xml:space="preserve">Реестр примерных основных общеобразовательных программ, Министерство образования и </w:t>
      </w:r>
      <w:r w:rsidR="000B03FC">
        <w:rPr>
          <w:rFonts w:ascii="Times New Roman" w:hAnsi="Times New Roman" w:cs="Times New Roman"/>
          <w:sz w:val="28"/>
          <w:szCs w:val="28"/>
        </w:rPr>
        <w:t xml:space="preserve">науки Российской Федерации. </w:t>
      </w:r>
      <w:r w:rsidRPr="00852654">
        <w:rPr>
          <w:rFonts w:ascii="Times New Roman" w:hAnsi="Times New Roman" w:cs="Times New Roman"/>
          <w:sz w:val="28"/>
          <w:szCs w:val="28"/>
        </w:rPr>
        <w:t>Одобрена решением федерального учебно-методичес</w:t>
      </w:r>
      <w:r w:rsidR="008851F1" w:rsidRPr="00852654">
        <w:rPr>
          <w:rFonts w:ascii="Times New Roman" w:hAnsi="Times New Roman" w:cs="Times New Roman"/>
          <w:sz w:val="28"/>
          <w:szCs w:val="28"/>
        </w:rPr>
        <w:t>к</w:t>
      </w:r>
      <w:r w:rsidRPr="00852654">
        <w:rPr>
          <w:rFonts w:ascii="Times New Roman" w:hAnsi="Times New Roman" w:cs="Times New Roman"/>
          <w:sz w:val="28"/>
          <w:szCs w:val="28"/>
        </w:rPr>
        <w:t>ого объединения по общему образованию (протокол от 22 декабря 2015 г.);</w:t>
      </w:r>
    </w:p>
    <w:p w:rsidR="000B03FC" w:rsidRPr="000B03FC" w:rsidRDefault="000B03FC" w:rsidP="000B03FC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3FC">
        <w:rPr>
          <w:rFonts w:ascii="Times New Roman" w:hAnsi="Times New Roman" w:cs="Times New Roman"/>
          <w:sz w:val="28"/>
          <w:szCs w:val="28"/>
        </w:rPr>
        <w:t>Составлены в соответствии с ФГОС НОО ОВЗ по вариантам обучения:</w:t>
      </w:r>
    </w:p>
    <w:p w:rsidR="000B03FC" w:rsidRPr="00852654" w:rsidRDefault="000B03FC" w:rsidP="000B03FC">
      <w:pPr>
        <w:pStyle w:val="a4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1.2 (глухие обучающиеся)</w:t>
      </w:r>
    </w:p>
    <w:p w:rsidR="000B03FC" w:rsidRPr="00E03ECA" w:rsidRDefault="00E03ECA" w:rsidP="00E03E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B03FC" w:rsidRPr="00E03ECA">
        <w:rPr>
          <w:rFonts w:ascii="Times New Roman" w:hAnsi="Times New Roman" w:cs="Times New Roman"/>
          <w:sz w:val="28"/>
          <w:szCs w:val="28"/>
        </w:rPr>
        <w:t>2.2 (слабослышащие и позднооглохшие обучающиеся)</w:t>
      </w:r>
    </w:p>
    <w:p w:rsidR="001758E0" w:rsidRPr="00852654" w:rsidRDefault="000B03FC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плана ГБОУ КРОЦ: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УМК для глухих, слабослышащих и позднооглохших.</w:t>
      </w:r>
    </w:p>
    <w:p w:rsidR="00372C52" w:rsidRPr="00852654" w:rsidRDefault="00372C52" w:rsidP="000B03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8E0">
        <w:rPr>
          <w:rFonts w:ascii="Times New Roman" w:hAnsi="Times New Roman" w:cs="Times New Roman"/>
          <w:sz w:val="28"/>
          <w:szCs w:val="28"/>
        </w:rPr>
        <w:t xml:space="preserve">Программы обеспечивают достижение важнейших целей, задач современного начального общего образования с учетом специфики образовательной деятельности ГБОУ КРОЦ, сформулированной в Уставе, Адаптированной </w:t>
      </w:r>
      <w:r w:rsidRPr="001758E0">
        <w:rPr>
          <w:rFonts w:ascii="Times New Roman" w:hAnsi="Times New Roman" w:cs="Times New Roman"/>
          <w:sz w:val="28"/>
          <w:szCs w:val="28"/>
        </w:rPr>
        <w:lastRenderedPageBreak/>
        <w:t>основной общеобразовательной программе начального 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>х и позднооглохших обучающихся.</w:t>
      </w:r>
    </w:p>
    <w:p w:rsidR="00372C52" w:rsidRPr="00372C52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Рабочие программы учебных предметов содержат: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пояснительную записку, в которой конкретизируются общие цели начального общего образования с учетом специфики учебного предмета (коррекционного курса); 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общую характеристику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личностные,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и предметные результаты освоения конкретного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учебного предмета (коррекционного курса);</w:t>
      </w:r>
    </w:p>
    <w:p w:rsidR="008851F1" w:rsidRPr="008851F1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тематическое планирование с определением основных видов учебной деятельности обучающихся</w:t>
      </w:r>
      <w:r w:rsidR="008851F1">
        <w:rPr>
          <w:rFonts w:ascii="Times New Roman" w:hAnsi="Times New Roman" w:cs="Times New Roman"/>
          <w:sz w:val="28"/>
          <w:szCs w:val="28"/>
        </w:rPr>
        <w:t>.</w:t>
      </w:r>
    </w:p>
    <w:p w:rsidR="00372C52" w:rsidRDefault="00372C52" w:rsidP="00852654">
      <w:pPr>
        <w:pStyle w:val="a4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Содержание программ ориентировано на преодоление:</w:t>
      </w:r>
    </w:p>
    <w:p w:rsidR="00372C52" w:rsidRPr="00372C52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различных проявлений речевого недоразвития (введение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сверстникам.),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сопутствующих нарушений (нарушения познавательной деятельности, внимания, памяти, словесно-логического мышления, неумение ориентироваться в ситуации общения, трудности речевой коммуникации, нарушения мелкой моторики, двигательных функций);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у обучающихся навыков правильной разговорной речи, расширения лексического запаса, развития устной разговорной и письменной литературной речи; предупреждение нарушений письменной речи, формирование полноценной речевой и учебной деятельности,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и развитие речевого слуха, </w:t>
      </w:r>
      <w:proofErr w:type="spellStart"/>
      <w:r w:rsidRPr="00852654">
        <w:rPr>
          <w:rFonts w:ascii="Times New Roman" w:hAnsi="Times New Roman" w:cs="Times New Roman"/>
          <w:sz w:val="28"/>
          <w:szCs w:val="28"/>
        </w:rPr>
        <w:t>слухозрительного</w:t>
      </w:r>
      <w:proofErr w:type="spellEnd"/>
      <w:r w:rsidRPr="00852654">
        <w:rPr>
          <w:rFonts w:ascii="Times New Roman" w:hAnsi="Times New Roman" w:cs="Times New Roman"/>
          <w:sz w:val="28"/>
          <w:szCs w:val="28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направлено на формирование у обучающихся функциональной грамотности и коммуникативной компетентности с учётом специфики </w:t>
      </w:r>
      <w:r w:rsidRPr="00852654">
        <w:rPr>
          <w:rFonts w:ascii="Times New Roman" w:hAnsi="Times New Roman" w:cs="Times New Roman"/>
          <w:sz w:val="28"/>
          <w:szCs w:val="28"/>
        </w:rPr>
        <w:lastRenderedPageBreak/>
        <w:t xml:space="preserve">восприятия и переработки информации, овладения учебным материалом при организации обучения и оценке достижений; </w:t>
      </w:r>
    </w:p>
    <w:p w:rsidR="00372C52" w:rsidRPr="0005589F" w:rsidRDefault="00372C52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области методики учебные предметы адаптируются и преобразуются, приобретая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-развивающую направленность в связи с особыми образовательными потребностями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 xml:space="preserve">слабослышащих и </w:t>
      </w:r>
      <w:proofErr w:type="spellStart"/>
      <w:proofErr w:type="gramStart"/>
      <w:r w:rsidRPr="00372C52">
        <w:rPr>
          <w:rFonts w:ascii="Times New Roman" w:hAnsi="Times New Roman" w:cs="Times New Roman"/>
          <w:sz w:val="28"/>
          <w:szCs w:val="28"/>
        </w:rPr>
        <w:t>позднооглохшихобучающихся.Используются</w:t>
      </w:r>
      <w:proofErr w:type="spellEnd"/>
      <w:proofErr w:type="gramEnd"/>
      <w:r w:rsidRPr="00372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специальныеметоды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приёмыи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средстваобучения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(в том числе специализированные компьютерные технологии),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обеспечивающиереализацию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«обходных путей» обучения.</w:t>
      </w: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BA0232">
      <w:pPr>
        <w:spacing w:after="0" w:line="360" w:lineRule="auto"/>
        <w:ind w:firstLine="567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Содержание предмета и количество часов.</w:t>
      </w: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37"/>
        <w:gridCol w:w="3238"/>
        <w:gridCol w:w="3238"/>
      </w:tblGrid>
      <w:tr w:rsidR="00BA0232" w:rsidTr="00BA0232">
        <w:tc>
          <w:tcPr>
            <w:tcW w:w="3237" w:type="dxa"/>
          </w:tcPr>
          <w:p w:rsidR="00BA0232" w:rsidRDefault="00BA0232" w:rsidP="00BA02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A0232" w:rsidRDefault="00BA0232" w:rsidP="00BA02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предметы.</w:t>
            </w:r>
          </w:p>
        </w:tc>
        <w:tc>
          <w:tcPr>
            <w:tcW w:w="3238" w:type="dxa"/>
          </w:tcPr>
          <w:p w:rsidR="00BA0232" w:rsidRPr="00BA0232" w:rsidRDefault="00BA0232" w:rsidP="00BA0232">
            <w:pPr>
              <w:rPr>
                <w:rFonts w:ascii="Times New Roman" w:hAnsi="Times New Roman" w:cs="Times New Roman"/>
              </w:rPr>
            </w:pPr>
            <w:r w:rsidRPr="00BA0232">
              <w:rPr>
                <w:rFonts w:ascii="Times New Roman" w:hAnsi="Times New Roman" w:cs="Times New Roman"/>
              </w:rPr>
              <w:t>ВАРИАНТ 1.2</w:t>
            </w:r>
          </w:p>
        </w:tc>
        <w:tc>
          <w:tcPr>
            <w:tcW w:w="3238" w:type="dxa"/>
          </w:tcPr>
          <w:p w:rsidR="00BA0232" w:rsidRPr="00BA0232" w:rsidRDefault="00BA0232" w:rsidP="00BA0232">
            <w:pPr>
              <w:rPr>
                <w:rFonts w:ascii="Times New Roman" w:hAnsi="Times New Roman" w:cs="Times New Roman"/>
              </w:rPr>
            </w:pPr>
            <w:r w:rsidRPr="00BA0232">
              <w:rPr>
                <w:rFonts w:ascii="Times New Roman" w:hAnsi="Times New Roman" w:cs="Times New Roman"/>
              </w:rPr>
              <w:t>ВАРИАНТ 2.2</w:t>
            </w:r>
          </w:p>
        </w:tc>
      </w:tr>
      <w:tr w:rsidR="00BA0232" w:rsidTr="00BA0232">
        <w:tc>
          <w:tcPr>
            <w:tcW w:w="3237" w:type="dxa"/>
          </w:tcPr>
          <w:p w:rsidR="00BA0232" w:rsidRPr="00372C52" w:rsidRDefault="00BA0232" w:rsidP="00BA02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4 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      4</w:t>
            </w:r>
          </w:p>
        </w:tc>
      </w:tr>
      <w:tr w:rsidR="00BA0232" w:rsidTr="00BA0232">
        <w:tc>
          <w:tcPr>
            <w:tcW w:w="3237" w:type="dxa"/>
          </w:tcPr>
          <w:p w:rsidR="00BA0232" w:rsidRPr="00372C52" w:rsidRDefault="00BA0232" w:rsidP="00BA02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3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      4</w:t>
            </w:r>
          </w:p>
        </w:tc>
      </w:tr>
      <w:tr w:rsidR="00BA0232" w:rsidTr="00BA0232">
        <w:tc>
          <w:tcPr>
            <w:tcW w:w="3237" w:type="dxa"/>
          </w:tcPr>
          <w:p w:rsidR="00BA0232" w:rsidRPr="00372C52" w:rsidRDefault="00BA0232" w:rsidP="00BA02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3238" w:type="dxa"/>
          </w:tcPr>
          <w:p w:rsidR="00BA0232" w:rsidRDefault="00BA0232" w:rsidP="00BA0232"/>
          <w:p w:rsidR="00BA0232" w:rsidRDefault="00BA0232" w:rsidP="00BA0232">
            <w:r>
              <w:t xml:space="preserve">            3</w:t>
            </w:r>
          </w:p>
          <w:p w:rsidR="00BA0232" w:rsidRDefault="00BA0232" w:rsidP="00BA0232"/>
        </w:tc>
        <w:tc>
          <w:tcPr>
            <w:tcW w:w="3238" w:type="dxa"/>
          </w:tcPr>
          <w:p w:rsidR="00BA0232" w:rsidRDefault="00BA0232" w:rsidP="00BA0232"/>
          <w:p w:rsidR="00BA0232" w:rsidRDefault="00BA0232" w:rsidP="00BA0232">
            <w:r>
              <w:t xml:space="preserve">                   4</w:t>
            </w:r>
          </w:p>
        </w:tc>
      </w:tr>
      <w:tr w:rsidR="00BA0232" w:rsidTr="00BA0232">
        <w:tc>
          <w:tcPr>
            <w:tcW w:w="3237" w:type="dxa"/>
          </w:tcPr>
          <w:p w:rsidR="00BA0232" w:rsidRPr="00372C52" w:rsidRDefault="00BA0232" w:rsidP="00BA02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4 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        5</w:t>
            </w:r>
          </w:p>
        </w:tc>
      </w:tr>
      <w:tr w:rsidR="00BA0232" w:rsidTr="00BA0232">
        <w:tc>
          <w:tcPr>
            <w:tcW w:w="3237" w:type="dxa"/>
          </w:tcPr>
          <w:p w:rsidR="00BA0232" w:rsidRPr="00372C52" w:rsidRDefault="00BA0232" w:rsidP="00BA02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2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       1</w:t>
            </w:r>
          </w:p>
        </w:tc>
      </w:tr>
      <w:tr w:rsidR="00BA0232" w:rsidTr="00BA0232">
        <w:tc>
          <w:tcPr>
            <w:tcW w:w="3237" w:type="dxa"/>
          </w:tcPr>
          <w:p w:rsidR="00BA0232" w:rsidRPr="00372C52" w:rsidRDefault="00BA0232" w:rsidP="00BA02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СБО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 2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    1</w:t>
            </w:r>
          </w:p>
        </w:tc>
      </w:tr>
      <w:tr w:rsidR="00BA0232" w:rsidTr="00BA0232">
        <w:tc>
          <w:tcPr>
            <w:tcW w:w="3237" w:type="dxa"/>
          </w:tcPr>
          <w:p w:rsidR="00BA0232" w:rsidRPr="00372C52" w:rsidRDefault="00BA0232" w:rsidP="00BA02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  1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     1</w:t>
            </w:r>
          </w:p>
        </w:tc>
      </w:tr>
      <w:tr w:rsidR="00BA0232" w:rsidTr="00BA0232">
        <w:tc>
          <w:tcPr>
            <w:tcW w:w="3237" w:type="dxa"/>
          </w:tcPr>
          <w:p w:rsidR="00BA0232" w:rsidRPr="00372C52" w:rsidRDefault="00BA0232" w:rsidP="00BA02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ОРКСЭ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  1</w:t>
            </w:r>
          </w:p>
        </w:tc>
        <w:tc>
          <w:tcPr>
            <w:tcW w:w="3238" w:type="dxa"/>
          </w:tcPr>
          <w:p w:rsidR="00BA0232" w:rsidRDefault="00BA0232" w:rsidP="00BA0232">
            <w:r>
              <w:t xml:space="preserve">                  1</w:t>
            </w:r>
          </w:p>
        </w:tc>
      </w:tr>
    </w:tbl>
    <w:p w:rsidR="004927FA" w:rsidRDefault="004927FA" w:rsidP="00BA0232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372C52" w:rsidRDefault="00372C52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C52" w:rsidRPr="00372C52" w:rsidRDefault="000B03FC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Линейка </w:t>
      </w:r>
      <w:r w:rsidR="00372C52" w:rsidRPr="00372C52">
        <w:rPr>
          <w:rFonts w:ascii="Times New Roman" w:hAnsi="Times New Roman" w:cs="Times New Roman"/>
          <w:b/>
          <w:sz w:val="32"/>
          <w:szCs w:val="32"/>
        </w:rPr>
        <w:t>учебников</w:t>
      </w:r>
      <w:r w:rsidR="00372C52">
        <w:rPr>
          <w:rFonts w:ascii="Times New Roman" w:hAnsi="Times New Roman" w:cs="Times New Roman"/>
          <w:b/>
          <w:sz w:val="32"/>
          <w:szCs w:val="32"/>
        </w:rPr>
        <w:t>: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Русский язык, развитие речи</w:t>
      </w:r>
      <w:r w:rsidR="00386C65">
        <w:rPr>
          <w:rFonts w:ascii="Times New Roman" w:hAnsi="Times New Roman" w:cs="Times New Roman"/>
          <w:sz w:val="28"/>
          <w:szCs w:val="28"/>
        </w:rPr>
        <w:t>:</w:t>
      </w:r>
      <w:r w:rsidR="00852654">
        <w:rPr>
          <w:rFonts w:ascii="Times New Roman" w:hAnsi="Times New Roman" w:cs="Times New Roman"/>
          <w:sz w:val="28"/>
          <w:szCs w:val="28"/>
        </w:rPr>
        <w:t xml:space="preserve"> Коровин Ф.Г., Комаров К.В., Быкова Л.М, Кричевская Л.Д.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Чтение/литературное чтение:</w:t>
      </w:r>
      <w:r w:rsidR="001069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9CB">
        <w:rPr>
          <w:rFonts w:ascii="Times New Roman" w:hAnsi="Times New Roman" w:cs="Times New Roman"/>
          <w:sz w:val="28"/>
          <w:szCs w:val="28"/>
        </w:rPr>
        <w:t xml:space="preserve">Е.Г. </w:t>
      </w:r>
      <w:proofErr w:type="spellStart"/>
      <w:r w:rsidR="001069CB">
        <w:rPr>
          <w:rFonts w:ascii="Times New Roman" w:hAnsi="Times New Roman" w:cs="Times New Roman"/>
          <w:sz w:val="28"/>
          <w:szCs w:val="28"/>
        </w:rPr>
        <w:t>Речицкая</w:t>
      </w:r>
      <w:proofErr w:type="spellEnd"/>
      <w:r w:rsidR="001069CB">
        <w:rPr>
          <w:rFonts w:ascii="Times New Roman" w:hAnsi="Times New Roman" w:cs="Times New Roman"/>
          <w:sz w:val="28"/>
          <w:szCs w:val="28"/>
        </w:rPr>
        <w:t xml:space="preserve">, Т.С. </w:t>
      </w:r>
      <w:proofErr w:type="spellStart"/>
      <w:r w:rsidR="001069CB">
        <w:rPr>
          <w:rFonts w:ascii="Times New Roman" w:hAnsi="Times New Roman" w:cs="Times New Roman"/>
          <w:sz w:val="28"/>
          <w:szCs w:val="28"/>
        </w:rPr>
        <w:t>Крицкая</w:t>
      </w:r>
      <w:proofErr w:type="spellEnd"/>
      <w:r w:rsidR="001069CB">
        <w:rPr>
          <w:rFonts w:ascii="Times New Roman" w:hAnsi="Times New Roman" w:cs="Times New Roman"/>
          <w:sz w:val="28"/>
          <w:szCs w:val="28"/>
        </w:rPr>
        <w:t>.</w:t>
      </w:r>
      <w:r w:rsidR="001069CB" w:rsidRPr="00372C5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72C52">
        <w:rPr>
          <w:rFonts w:ascii="Times New Roman" w:hAnsi="Times New Roman" w:cs="Times New Roman"/>
          <w:b/>
          <w:sz w:val="28"/>
          <w:szCs w:val="28"/>
        </w:rPr>
        <w:t>Математика:</w:t>
      </w:r>
      <w:r w:rsidRPr="00372C52">
        <w:rPr>
          <w:rFonts w:ascii="Times New Roman" w:hAnsi="Times New Roman" w:cs="Times New Roman"/>
          <w:sz w:val="28"/>
          <w:szCs w:val="28"/>
        </w:rPr>
        <w:t>М.И.Моро</w:t>
      </w:r>
      <w:proofErr w:type="spellEnd"/>
      <w:proofErr w:type="gramEnd"/>
      <w:r w:rsidR="0005589F">
        <w:rPr>
          <w:rFonts w:ascii="Times New Roman" w:hAnsi="Times New Roman" w:cs="Times New Roman"/>
          <w:sz w:val="28"/>
          <w:szCs w:val="28"/>
        </w:rPr>
        <w:t xml:space="preserve">, </w:t>
      </w:r>
      <w:r w:rsidRPr="00372C52">
        <w:rPr>
          <w:rFonts w:ascii="Times New Roman" w:hAnsi="Times New Roman" w:cs="Times New Roman"/>
          <w:b/>
          <w:sz w:val="28"/>
          <w:szCs w:val="28"/>
        </w:rPr>
        <w:t>Ознакомление с окружающим миром</w:t>
      </w:r>
      <w:r w:rsidR="0005589F">
        <w:rPr>
          <w:rFonts w:ascii="Times New Roman" w:hAnsi="Times New Roman" w:cs="Times New Roman"/>
          <w:sz w:val="28"/>
          <w:szCs w:val="28"/>
        </w:rPr>
        <w:t xml:space="preserve">: </w:t>
      </w:r>
      <w:r w:rsidR="001069CB">
        <w:rPr>
          <w:rFonts w:ascii="Times New Roman" w:hAnsi="Times New Roman" w:cs="Times New Roman"/>
          <w:sz w:val="28"/>
          <w:szCs w:val="28"/>
        </w:rPr>
        <w:t>Т. М. Захарова, Л.В. Николаева.</w:t>
      </w:r>
    </w:p>
    <w:p w:rsidR="00372C52" w:rsidRPr="0005589F" w:rsidRDefault="00372C52" w:rsidP="000558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72C52">
        <w:rPr>
          <w:rFonts w:ascii="Times New Roman" w:hAnsi="Times New Roman" w:cs="Times New Roman"/>
          <w:b/>
          <w:sz w:val="28"/>
          <w:szCs w:val="28"/>
        </w:rPr>
        <w:t>Технология:</w:t>
      </w:r>
      <w:r w:rsidRPr="00372C52">
        <w:rPr>
          <w:rFonts w:ascii="Times New Roman" w:hAnsi="Times New Roman" w:cs="Times New Roman"/>
          <w:sz w:val="28"/>
          <w:szCs w:val="28"/>
        </w:rPr>
        <w:t>Лутцева</w:t>
      </w:r>
      <w:proofErr w:type="spellEnd"/>
      <w:proofErr w:type="gramEnd"/>
      <w:r w:rsidRPr="00372C52">
        <w:rPr>
          <w:rFonts w:ascii="Times New Roman" w:hAnsi="Times New Roman" w:cs="Times New Roman"/>
          <w:sz w:val="28"/>
          <w:szCs w:val="28"/>
        </w:rPr>
        <w:t xml:space="preserve"> Е.А., Зуева Т.П.</w:t>
      </w:r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«Русский язык и литературное чтение/чтение»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Реализация программы обеспечивает достижение выпускниками начальной школы личностных, предметных,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72C52">
        <w:rPr>
          <w:rFonts w:ascii="Times New Roman" w:hAnsi="Times New Roman" w:cs="Times New Roman"/>
          <w:sz w:val="28"/>
          <w:szCs w:val="28"/>
        </w:rPr>
        <w:t>соответствии с требованиями ФГОС НОО обучающихся с ОВЗ.</w:t>
      </w:r>
    </w:p>
    <w:p w:rsidR="00372C52" w:rsidRPr="00473B01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B01">
        <w:rPr>
          <w:rFonts w:ascii="Times New Roman" w:hAnsi="Times New Roman" w:cs="Times New Roman"/>
          <w:b/>
          <w:sz w:val="28"/>
          <w:szCs w:val="28"/>
        </w:rPr>
        <w:t>Задачи</w:t>
      </w:r>
      <w:r w:rsidR="00473B01" w:rsidRPr="00473B01">
        <w:rPr>
          <w:rFonts w:ascii="Times New Roman" w:hAnsi="Times New Roman" w:cs="Times New Roman"/>
          <w:b/>
          <w:sz w:val="28"/>
          <w:szCs w:val="28"/>
        </w:rPr>
        <w:t>: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Овладение глухими обучающимися грамотой, основными речевыми формами и правилами их применения.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Развитие у глухих обучающихся устной и письменной коммуникации, способности к осмысленному чтению и письму.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способностью пользоваться устной и письменной речью для решения соответствующих возрасту житейских задач.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Развитие у глухих обучающихся способности к словесному самовыражению на уровне, соответствующем их возрасту и развитию.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начального курса русского языка для слабослышащих детей являются преодоление речевого недоразвития учащихся, практическое овладение речевыми навыками (понимание значений слов и их употребление, обогащение словарного запаса, практическое овладение грамматическими закономерностями языка, развитие навыков связной речи).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речевой деятельности: Слушание. Говорение. Чтение. Письмо. Обучение </w:t>
      </w:r>
      <w:proofErr w:type="spellStart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грамотепредставлено</w:t>
      </w:r>
      <w:proofErr w:type="spellEnd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программе следующими содержательными </w:t>
      </w:r>
      <w:proofErr w:type="spellStart"/>
      <w:proofErr w:type="gramStart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линиями:фонетика</w:t>
      </w:r>
      <w:proofErr w:type="spellEnd"/>
      <w:proofErr w:type="gramEnd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графика, чтение, письмо, слово и предложение, орфография и развитие речи.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грамоте ставит перед собой следующие задачи: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детей чтению и письму;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базу для успешного овладения правописанием;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развитию речи;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основу для овладения правильным звукопроизношением.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 обучение грамоте делится на </w:t>
      </w:r>
      <w:r w:rsidRPr="00473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</w:t>
      </w: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периода: подготовительный (первые две недели), букварный и </w:t>
      </w:r>
      <w:proofErr w:type="spellStart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послебукварный</w:t>
      </w:r>
      <w:proofErr w:type="spellEnd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грамоте (обучение чтению и письму) проводится звуковым аналитико-синтетическим методом. При обучении чтению наряду с аналитико-синтетическим вначале используется и метод чтения целыми словами (в случае необходимости, в зависимости от уровня речевого развития учащихся), что обеспечивает создание необходимой речевой базы, более интенсивное обогащение словарного запаса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программ</w:t>
      </w:r>
      <w:r>
        <w:rPr>
          <w:rFonts w:ascii="Times New Roman" w:hAnsi="Times New Roman" w:cs="Times New Roman"/>
          <w:sz w:val="28"/>
          <w:szCs w:val="28"/>
        </w:rPr>
        <w:t xml:space="preserve"> по литературному чтению</w:t>
      </w:r>
      <w:r w:rsidRPr="00372C52">
        <w:rPr>
          <w:rFonts w:ascii="Times New Roman" w:hAnsi="Times New Roman" w:cs="Times New Roman"/>
          <w:sz w:val="28"/>
          <w:szCs w:val="28"/>
        </w:rPr>
        <w:t xml:space="preserve"> представлено следующими разделами: </w:t>
      </w:r>
    </w:p>
    <w:p w:rsidR="00372C52" w:rsidRDefault="00372C52" w:rsidP="00372C52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2C52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 xml:space="preserve"> содержание курса литературное чтение в начальной школе, планируемые результаты освоения программ, тематическое планирование. 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программе сформулированы дидактические, коррекционные, воспитательные цели. В чтении содержится коррекционно-развивающий потенциал, позволяющий использовать его в целях преодоления нарушений устной речи, чтения, вторичных отклонений в развитии мышления, памяти, воображения, развития коммуникативно-речевых умений обучающихся.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 «Литературное чтение» обеспечивает формирование следующих универсальных учебных действий: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осознанным, правильным, беглым, выразительным чтением;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понимать контекстную речь на основе воссоздания картины событий и поступков персонажей;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>умение произвольно и выразительно строить контекстную речь с учетом целей коммуникации, особенностей слушателя;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устанавливать логическую причинно-следственную последовательность событий и действий героев произведения;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строить план с выделением существенной и дополнительной информации;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выбирать интересующую литературу; пользоваться справочниками для понимания и получения информации;</w:t>
      </w:r>
    </w:p>
    <w:p w:rsidR="00372C52" w:rsidRPr="0005589F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hAnsi="Times New Roman" w:cs="Times New Roman"/>
          <w:sz w:val="28"/>
          <w:szCs w:val="28"/>
        </w:rPr>
        <w:t>формирование представлений о мире, российской истории и культуре, первоначальных эстетических представлениях, понятиях о добре и зле, нравственности</w:t>
      </w:r>
      <w:r w:rsidR="0005589F">
        <w:rPr>
          <w:rFonts w:ascii="Times New Roman" w:hAnsi="Times New Roman" w:cs="Times New Roman"/>
          <w:sz w:val="28"/>
          <w:szCs w:val="28"/>
        </w:rPr>
        <w:t>.</w:t>
      </w:r>
    </w:p>
    <w:p w:rsidR="00597435" w:rsidRPr="00A14EA7" w:rsidRDefault="00597435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«Математика»</w:t>
      </w:r>
      <w:r w:rsidR="00597435" w:rsidRPr="00A14EA7">
        <w:rPr>
          <w:rFonts w:ascii="Times New Roman" w:hAnsi="Times New Roman" w:cs="Times New Roman"/>
          <w:b/>
          <w:sz w:val="30"/>
          <w:szCs w:val="30"/>
        </w:rPr>
        <w:t>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Имея одинаковое содержание и задачи обучения, программа отличается от программы массовой школы. Эти отличия заключаются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частичном перераспределении учебных часов между темами, (рисунки, графики, таблицы, текст), медленнее ведут запись и выполняют графические работы.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методических приёмах, используемых на уроках: наглядный метод,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словестный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метод, практический метод, использование индивидуального раздаточного материала, 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отборе материала для урока и домашних 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заданий;-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>в коррекционной направленности каждого урока</w:t>
      </w:r>
      <w:r w:rsidR="00597435">
        <w:rPr>
          <w:rFonts w:ascii="Times New Roman" w:hAnsi="Times New Roman" w:cs="Times New Roman"/>
          <w:sz w:val="28"/>
          <w:szCs w:val="28"/>
        </w:rPr>
        <w:t>.</w:t>
      </w:r>
    </w:p>
    <w:p w:rsidR="00372C52" w:rsidRPr="00597435" w:rsidRDefault="00372C52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программа направлена на достижение личностных, предметных, </w:t>
      </w:r>
      <w:proofErr w:type="spellStart"/>
      <w:r w:rsidRPr="0059743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97435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372C52" w:rsidRPr="00597435" w:rsidRDefault="00372C52" w:rsidP="00597435">
      <w:pPr>
        <w:pStyle w:val="a4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освоения математики глухими, слабослышащими и позднооглохшими детьми: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читать, записывать и сравнивать числа в пределах миллиона.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таблицу сложения однозначных чисел и соответствующие табличные случаи вычитания; таблицу умножения однозначных чисел и соответствующие табличные случаи деления (на уровне автоматизма).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Уметь выполнять правильно и быстро устные вычисления в пределах 100, а с большими числами — в случаях, легко сводимых к действиям в пределах 100.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выполнять письменные вычисления (сложение и вычитание, умножение на однозначное, двузначное и трехзначное число; деление на однозначное и двузначное число), выполнять проверку правильности вычислений.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читать простейшие числовые выражения с использованием терминов «сумма», «разность», «произведение», «частное», знать названия компонентов действий.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вычислять значение числового выражения, содержащего 2—3 действия (со скобками и без них), на основе знания порядка выполнения действий и знания арифметических действий.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Уметь находить числовое значение простейшего буквенного выражения </w:t>
      </w:r>
      <w:proofErr w:type="gramStart"/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заданных числовых значениях</w:t>
      </w:r>
      <w:proofErr w:type="gramEnd"/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входящих в него букв.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таблицы единиц измерения величин, принятые обозначения этих единиц и уметь применять эти знания при измерении и при решении задач.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взаимосвязи между такими величинами, как цена, количество, стоимость товара; скорость, время и пройденный путь при равномерном движении и д. р.; уметь применять эти знания к решению текстовых задач.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распознавать и изображать на бумаге с помощью линейки многоугольник (треугольник, четырехугольник), строить на клетчатой бумаге прямой угол, прямоугольник (квадрат).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начертить отрезок данной длины, измерить длину данного отрезка.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вычислить периметр и площадь прямоугольника (квадрата).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решать задачи в 2—3 действия.</w:t>
      </w:r>
    </w:p>
    <w:p w:rsidR="00372C52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«Ознакомление с окружающим миром» и «Окружающий мир»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требованиями ФГОС программа направлена на достижение личностных, предметных,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372C52">
        <w:rPr>
          <w:rFonts w:ascii="Times New Roman" w:hAnsi="Times New Roman" w:cs="Times New Roman"/>
          <w:sz w:val="28"/>
          <w:szCs w:val="28"/>
        </w:rPr>
        <w:t>результатов.При</w:t>
      </w:r>
      <w:proofErr w:type="spellEnd"/>
      <w:proofErr w:type="gramEnd"/>
      <w:r w:rsidRPr="00372C52">
        <w:rPr>
          <w:rFonts w:ascii="Times New Roman" w:hAnsi="Times New Roman" w:cs="Times New Roman"/>
          <w:sz w:val="28"/>
          <w:szCs w:val="28"/>
        </w:rPr>
        <w:t xml:space="preserve"> изучении предметов «Ознакомление с окружающим миром», «Окружающий мир» </w:t>
      </w:r>
      <w:r>
        <w:rPr>
          <w:rFonts w:ascii="Times New Roman" w:hAnsi="Times New Roman" w:cs="Times New Roman"/>
          <w:sz w:val="28"/>
          <w:szCs w:val="28"/>
        </w:rPr>
        <w:t xml:space="preserve">слабослышащими и позднооглохшими детьми </w:t>
      </w:r>
      <w:r w:rsidRPr="00372C52">
        <w:rPr>
          <w:rFonts w:ascii="Times New Roman" w:hAnsi="Times New Roman" w:cs="Times New Roman"/>
          <w:sz w:val="28"/>
          <w:szCs w:val="28"/>
        </w:rPr>
        <w:t>развиваются следующие универсальные учебные действия: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72C52">
        <w:rPr>
          <w:rFonts w:ascii="Times New Roman" w:hAnsi="Times New Roman" w:cs="Times New Roman"/>
          <w:sz w:val="28"/>
          <w:szCs w:val="28"/>
        </w:rPr>
        <w:t>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способность осуществлять информационный поиск для выполнения учебных задач;</w:t>
      </w:r>
    </w:p>
    <w:p w:rsidR="00372C52" w:rsidRPr="0005589F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осознание правил и норм взаимодействия со взрослыми и сверстниками в сообществах разного типа (класс, школа, семья, учреждение культуры и пр.);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способность работать с моделями изучаемых объектов и явлений окружающего мира.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 глухих детей ц</w:t>
      </w:r>
      <w:r w:rsidRPr="00372C52">
        <w:rPr>
          <w:rFonts w:ascii="Times New Roman" w:hAnsi="Times New Roman" w:cs="Times New Roman"/>
          <w:sz w:val="28"/>
          <w:szCs w:val="28"/>
        </w:rPr>
        <w:t xml:space="preserve">ель-формирование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опыта, опыта общения с людьми, обществом и природой. </w:t>
      </w:r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предметов «Ознакомление с окружающим миром» и «Окружающий мир» направлено 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формирование личностного восприятия глухого обучающегося, эмоционального, оценочного отношения к миру природы и культуры в их единстве, 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готовит поколение нравственно и духовно зрелых, активных, компетентных граждан, ориентированных как на личное благополучие, так и на созидательное обустройство окружающего природного и социального мира. </w:t>
      </w:r>
    </w:p>
    <w:p w:rsidR="00372C52" w:rsidRDefault="00372C52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 xml:space="preserve">Основные содержательные линии </w:t>
      </w:r>
      <w:proofErr w:type="spellStart"/>
      <w:proofErr w:type="gramStart"/>
      <w:r w:rsidRPr="00372C52">
        <w:rPr>
          <w:rFonts w:ascii="Times New Roman" w:hAnsi="Times New Roman" w:cs="Times New Roman"/>
          <w:sz w:val="28"/>
          <w:szCs w:val="28"/>
        </w:rPr>
        <w:t>предмета«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>Человек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и общество» и «Человек и природа»</w:t>
      </w:r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«Социально-бытовая ориентировка»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>Основной целью курса социально-бытовой ориентировки (СБО) является реализация практической подготовки школьников к самостоятельной жизни и трудовой деятельности в современных условиях; овладение детьми в условиях целенаправленного обучения опытом социального поведения для наиболее полной их реабилитации и интеграции в социуме; повышение общего и речевого развития учащихся.</w:t>
      </w:r>
    </w:p>
    <w:p w:rsidR="00597435" w:rsidRPr="00387D24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 xml:space="preserve"> Обучение по данному предмету решает следующие задачи: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приближение детей к новому социальному опыту с использованием разных видов речи;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развитие мотивации к дальнейшему овладению социальным опытом и социальными ролями; -накопление и развитие представлений об окружающем мире — обществе, в котором живет ребенок; -накопление опыта социального поведения и регуляция собственного поведения;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формирование взаимоотношений со слышащими сверстниками и взрослыми;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формирование полноценной речевой деятельности через овладение речью как средством общения, средством познания; -развитие познавательных и творческих способностей глухих школьников всестороннее развитие их личности;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обеспечение коммуникативно-психологической адаптации школьников к социальному миру для преодоления в дальнейшем психологического барьера и использование устной речи как средства полноценного средства общения в социуме;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>развитие личностных качеств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 и социальным опытом; -развитие процесса самопознания и самосознания.</w:t>
      </w:r>
    </w:p>
    <w:p w:rsidR="00A14EA7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lastRenderedPageBreak/>
        <w:t>Общая характеристика учебного предмета</w:t>
      </w:r>
      <w:r w:rsidR="00A14EA7">
        <w:rPr>
          <w:rFonts w:ascii="Times New Roman" w:hAnsi="Times New Roman" w:cs="Times New Roman"/>
          <w:sz w:val="28"/>
          <w:szCs w:val="28"/>
        </w:rPr>
        <w:t>.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 xml:space="preserve"> Для обеспечения целенаправленного личностного развития детей, подготовки их к самостоятельной жизни программа предполагает интегрированный подход к формированию личностных качеств, комплексную поддержку глухих школьников в системе СБО, реализуемые с учетом их возрастных и специфических особенностей и возможностей, по следующим разделам работы: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7435">
        <w:rPr>
          <w:rFonts w:ascii="Times New Roman" w:hAnsi="Times New Roman" w:cs="Times New Roman"/>
          <w:sz w:val="28"/>
          <w:szCs w:val="28"/>
        </w:rPr>
        <w:t xml:space="preserve"> Познавательная культура.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7435">
        <w:rPr>
          <w:rFonts w:ascii="Times New Roman" w:hAnsi="Times New Roman" w:cs="Times New Roman"/>
          <w:sz w:val="28"/>
          <w:szCs w:val="28"/>
        </w:rPr>
        <w:t xml:space="preserve"> Нравственная культура.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7435">
        <w:rPr>
          <w:rFonts w:ascii="Times New Roman" w:hAnsi="Times New Roman" w:cs="Times New Roman"/>
          <w:sz w:val="28"/>
          <w:szCs w:val="28"/>
        </w:rPr>
        <w:t xml:space="preserve">Трудовая культура и социальная адаптация.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7435">
        <w:rPr>
          <w:rFonts w:ascii="Times New Roman" w:hAnsi="Times New Roman" w:cs="Times New Roman"/>
          <w:sz w:val="28"/>
          <w:szCs w:val="28"/>
        </w:rPr>
        <w:t xml:space="preserve"> Профессиональная ориентация.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7435">
        <w:rPr>
          <w:rFonts w:ascii="Times New Roman" w:hAnsi="Times New Roman" w:cs="Times New Roman"/>
          <w:sz w:val="28"/>
          <w:szCs w:val="28"/>
        </w:rPr>
        <w:t xml:space="preserve"> Коммуникативная культура.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87D24">
        <w:rPr>
          <w:rFonts w:ascii="Times New Roman" w:hAnsi="Times New Roman" w:cs="Times New Roman"/>
          <w:sz w:val="28"/>
          <w:szCs w:val="28"/>
        </w:rPr>
        <w:t xml:space="preserve">ольшое внимание уделяется трудовой, социальной адаптации и коммуникативной культуре глухих школьников: расширению, закреплению и уточнению представлений, понятий об их ближайшем окружении, формированию элементарного опыта правового поведения, обогащению нравственного опыта.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1. Познавательная культура</w:t>
      </w:r>
      <w:r w:rsidRPr="00387D24">
        <w:rPr>
          <w:rFonts w:ascii="Times New Roman" w:hAnsi="Times New Roman" w:cs="Times New Roman"/>
          <w:sz w:val="28"/>
          <w:szCs w:val="28"/>
        </w:rPr>
        <w:t xml:space="preserve">. Этот раздел работы включает в себя следующие образовательные линии: «Познай себя». Знание о себе, своей семье, своих друзьях и окружающих; умение дать объективную оценку своим возможностям, оценку себе и своим отношениям с окружающими; социально-эмоциональное воспитание и развитие. «Воспитание здорового образа жизни». Адаптация к режиму дня; соблюдение правил личной и общественной гигиены. Знание правил пожарной безопасности; безопасности дорожного движения; безопасности в экстремальных ситуациях, на воде, в лесу и пр. «Я и общество». Представления об окружающей жизни, умение адаптироваться в ней; быт и культура быта; знание гигиенических требований к помещению; жилище (виды жилых помещений в городе и деревне); знакомство со средствами связи, почтой и почтовыми отправлениями, транспортом, медицинской помощью, культурой организации отдыха, торговлей, питанием (столовая, ресторан, кафе и др.).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lastRenderedPageBreak/>
        <w:t>2. Нравственная культура.</w:t>
      </w:r>
      <w:r w:rsidRPr="00387D24">
        <w:rPr>
          <w:rFonts w:ascii="Times New Roman" w:hAnsi="Times New Roman" w:cs="Times New Roman"/>
          <w:sz w:val="28"/>
          <w:szCs w:val="28"/>
        </w:rPr>
        <w:t xml:space="preserve"> Одной из основных составляющих всестороннего развития ребенка является нравственное воспитание и развитие, регулирующее его поведение в социуме, подготовку к самостоятельной жизни. Данный раздел работы предусматривает освоение норм культурного поведения, воспитание гуманных патриотических чувств, соответствующих качеств личности и мораль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87D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87D24">
        <w:rPr>
          <w:rFonts w:ascii="Times New Roman" w:hAnsi="Times New Roman" w:cs="Times New Roman"/>
          <w:sz w:val="28"/>
          <w:szCs w:val="28"/>
        </w:rPr>
        <w:t xml:space="preserve">этических понятий и представлений, соответствующих норм этикета, в том числе речевого.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3. Трудовая культура.</w:t>
      </w:r>
      <w:r w:rsidRPr="00387D24">
        <w:rPr>
          <w:rFonts w:ascii="Times New Roman" w:hAnsi="Times New Roman" w:cs="Times New Roman"/>
          <w:sz w:val="28"/>
          <w:szCs w:val="28"/>
        </w:rPr>
        <w:t xml:space="preserve"> В этом разделе предусматривается сообщение учащимся специальных знаний, выработка умений, навыков обслуживания себя и близких, ведения домашнего хозяйства: уборка помещений различного назначения, уборка уличных территорий, знание инструментов, </w:t>
      </w:r>
      <w:proofErr w:type="spellStart"/>
      <w:r w:rsidRPr="00387D24">
        <w:rPr>
          <w:rFonts w:ascii="Times New Roman" w:hAnsi="Times New Roman" w:cs="Times New Roman"/>
          <w:sz w:val="28"/>
          <w:szCs w:val="28"/>
        </w:rPr>
        <w:t>хозинвентаря</w:t>
      </w:r>
      <w:proofErr w:type="spellEnd"/>
      <w:r w:rsidRPr="00387D24">
        <w:rPr>
          <w:rFonts w:ascii="Times New Roman" w:hAnsi="Times New Roman" w:cs="Times New Roman"/>
          <w:sz w:val="28"/>
          <w:szCs w:val="28"/>
        </w:rPr>
        <w:t xml:space="preserve"> и их применения; знание правил техники безопасности; питание, гигиена и технология приготовления пищи; одежда и обувь; виды одежды, обуви, головных уборов, их назначение; повседневный уход за одеждой и обувью; ремонт одежды; культура труда и быта; назначение соответствующих предметов и служб бытового обслуживания Составной частью раздела «Трудовая культура» является тема «Деловое общение».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4. Профессиональная ориентация.</w:t>
      </w:r>
      <w:r w:rsidRPr="00387D24">
        <w:rPr>
          <w:rFonts w:ascii="Times New Roman" w:hAnsi="Times New Roman" w:cs="Times New Roman"/>
          <w:sz w:val="28"/>
          <w:szCs w:val="28"/>
        </w:rPr>
        <w:t xml:space="preserve"> Профессиональная адаптация школьников входит в систему их профессиональной подготовки наряду с такими направлениями этой работы, как профессиональное просвещение, </w:t>
      </w:r>
      <w:proofErr w:type="spellStart"/>
      <w:r w:rsidRPr="00387D24">
        <w:rPr>
          <w:rFonts w:ascii="Times New Roman" w:hAnsi="Times New Roman" w:cs="Times New Roman"/>
          <w:sz w:val="28"/>
          <w:szCs w:val="28"/>
        </w:rPr>
        <w:t>профконсультация</w:t>
      </w:r>
      <w:proofErr w:type="spellEnd"/>
      <w:r w:rsidRPr="00387D24">
        <w:rPr>
          <w:rFonts w:ascii="Times New Roman" w:hAnsi="Times New Roman" w:cs="Times New Roman"/>
          <w:sz w:val="28"/>
          <w:szCs w:val="28"/>
        </w:rPr>
        <w:t xml:space="preserve">, профотбор и профессиональная подготовка в старших классах. В социализации школьников </w:t>
      </w:r>
    </w:p>
    <w:p w:rsidR="00597435" w:rsidRDefault="00597435" w:rsidP="005974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 xml:space="preserve">значительное место уделяется профессиональной ориентации и </w:t>
      </w:r>
      <w:proofErr w:type="spellStart"/>
      <w:r w:rsidRPr="00387D24">
        <w:rPr>
          <w:rFonts w:ascii="Times New Roman" w:hAnsi="Times New Roman" w:cs="Times New Roman"/>
          <w:sz w:val="28"/>
          <w:szCs w:val="28"/>
        </w:rPr>
        <w:t>профконсультации</w:t>
      </w:r>
      <w:proofErr w:type="spellEnd"/>
      <w:r w:rsidRPr="00387D24">
        <w:rPr>
          <w:rFonts w:ascii="Times New Roman" w:hAnsi="Times New Roman" w:cs="Times New Roman"/>
          <w:sz w:val="28"/>
          <w:szCs w:val="28"/>
        </w:rPr>
        <w:t xml:space="preserve"> воспитанников. Содержание этой работы предусматривает формирование представлений и понятий о профессиях, о производстве (в промышленности, в сельском хозяйстве; о больших предприятиях и малых, частных и государственных и др.); знакомство с трудом родителей, взрослых; формирование навыков обслуживания людей; обучение деловому общению; формирование элементарных экономических и правовых знаний. </w:t>
      </w:r>
    </w:p>
    <w:p w:rsidR="008851F1" w:rsidRPr="00372C52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5. Коммуникативная культура.</w:t>
      </w:r>
      <w:r w:rsidRPr="00387D24">
        <w:rPr>
          <w:rFonts w:ascii="Times New Roman" w:hAnsi="Times New Roman" w:cs="Times New Roman"/>
          <w:sz w:val="28"/>
          <w:szCs w:val="28"/>
        </w:rPr>
        <w:t xml:space="preserve"> Социальная адаптация — это непрерывный коммуникативный процесс, в котором участвуют личность и </w:t>
      </w:r>
      <w:r w:rsidRPr="00387D24">
        <w:rPr>
          <w:rFonts w:ascii="Times New Roman" w:hAnsi="Times New Roman" w:cs="Times New Roman"/>
          <w:sz w:val="28"/>
          <w:szCs w:val="28"/>
        </w:rPr>
        <w:lastRenderedPageBreak/>
        <w:t>общество. Именно поэтому данному разделу придается большое значение. Работа ведется по нескольким образовательным линиям: -формирование коммуникативных способностей учащихся; -организация их коммуникативной деятельности; -овладение культурой общения; -совместная деятельность глухих и слышащих учащихся (познавательная, коммуникативная); в плане предусматриваются встречи со слышащими сверстниками.</w:t>
      </w:r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1" w:name="_Hlk66629589"/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  <w:bookmarkEnd w:id="1"/>
    </w:p>
    <w:p w:rsidR="00372C52" w:rsidRPr="00A14EA7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«Основы религиозных культур и светской этики» (ОРКСЭ).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Основные задачи учебного предмета «Основы религиозных культур и светской этики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»:-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>знакомство с основными нормами светской и религиозной морали;-понимание значения нравственности, веры и религии в жизни человека и общества;-формирование первоначальных представлений о религиозных культурах и светской этике, об их роли в культуре, истории и современности России.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Данный предмет обладает широкими возможностями для формирования у обучающихся фундаментальных основ культурологической грамотности, толерантного поведения в многонациональной среде, формируют вектор культурно-ценностных ориентиров обучающихся.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образовательном процессе обучающиеся с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ОВЗдолжны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в широком объеме овладеть знаниями о многополярности мира и умениями жить, учиться, работать в многонациональном обществе на благо нашей общей родины -России.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Учебный предмет «Основы религиозных культур и светской этики» имеет интегрированный характер, поскольку его содержание аккумулирует в себе первоначальные представления из истории, литературы, географии и других социально -гуманитарных наук. </w:t>
      </w:r>
    </w:p>
    <w:p w:rsidR="00372C52" w:rsidRDefault="00372C52" w:rsidP="00372C52">
      <w:pPr>
        <w:pStyle w:val="a4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«Основы религиозных культур и светской этики» тесно связано с содержанием учебного предмета «Окружающий мир»: </w:t>
      </w:r>
    </w:p>
    <w:p w:rsidR="00372C52" w:rsidRPr="00372C52" w:rsidRDefault="00372C52" w:rsidP="00597435">
      <w:pPr>
        <w:pStyle w:val="a4"/>
        <w:numPr>
          <w:ilvl w:val="0"/>
          <w:numId w:val="16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формирование представления о роли обучающегося как растущего гражданина своего государства; </w:t>
      </w:r>
    </w:p>
    <w:p w:rsidR="00372C52" w:rsidRPr="00372C52" w:rsidRDefault="00372C52" w:rsidP="00597435">
      <w:pPr>
        <w:pStyle w:val="a4"/>
        <w:numPr>
          <w:ilvl w:val="0"/>
          <w:numId w:val="16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 xml:space="preserve">овладение социальными ритуалами и совершенствование форм социального взаимодействия в многонациональном обществе; </w:t>
      </w:r>
    </w:p>
    <w:p w:rsidR="00597435" w:rsidRPr="00473B01" w:rsidRDefault="00372C52" w:rsidP="00473B01">
      <w:pPr>
        <w:pStyle w:val="a4"/>
        <w:numPr>
          <w:ilvl w:val="0"/>
          <w:numId w:val="16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воспитание чувства милосердия, социально ориентированного взгляда на мир в его органическом единстве и разнообразии народов, культур, религий.</w:t>
      </w:r>
    </w:p>
    <w:p w:rsidR="00372C52" w:rsidRDefault="00A14EA7" w:rsidP="00372C52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учебному предмету</w:t>
      </w:r>
    </w:p>
    <w:p w:rsidR="00372C52" w:rsidRPr="00372C52" w:rsidRDefault="00372C52" w:rsidP="00372C52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«Технология»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b/>
          <w:sz w:val="28"/>
          <w:szCs w:val="28"/>
        </w:rPr>
        <w:t>Цели</w:t>
      </w:r>
      <w:r w:rsidRPr="00A14EA7">
        <w:rPr>
          <w:rFonts w:ascii="Times New Roman" w:hAnsi="Times New Roman" w:cs="Times New Roman"/>
          <w:sz w:val="28"/>
          <w:szCs w:val="28"/>
        </w:rPr>
        <w:t xml:space="preserve"> программы: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Овладение технологическими знаниями и умениями.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Освоение продуктивной проектной деятельности.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>• Формирование позитивного эмоционально-ценностного отношения к труду и людям труда.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Pr="00A14EA7">
        <w:rPr>
          <w:rFonts w:ascii="Times New Roman" w:hAnsi="Times New Roman" w:cs="Times New Roman"/>
          <w:b/>
          <w:sz w:val="28"/>
          <w:szCs w:val="28"/>
        </w:rPr>
        <w:t>задачи</w:t>
      </w:r>
      <w:r w:rsidRPr="00A14EA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Формирование умения осуществлять личностный выбор способов деятельности, реализовать их в практической деятельности, нести ответственность за результат своего труда.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Содержание программы представлено следующими разделами: </w:t>
      </w:r>
      <w:proofErr w:type="gramStart"/>
      <w:r w:rsidRPr="00A14EA7">
        <w:rPr>
          <w:rFonts w:ascii="Times New Roman" w:hAnsi="Times New Roman" w:cs="Times New Roman"/>
          <w:sz w:val="28"/>
          <w:szCs w:val="28"/>
        </w:rPr>
        <w:t>собственно</w:t>
      </w:r>
      <w:proofErr w:type="gramEnd"/>
      <w:r w:rsidRPr="00A14EA7">
        <w:rPr>
          <w:rFonts w:ascii="Times New Roman" w:hAnsi="Times New Roman" w:cs="Times New Roman"/>
          <w:sz w:val="28"/>
          <w:szCs w:val="28"/>
        </w:rPr>
        <w:t xml:space="preserve"> содержание курса в начальной школе, планируемые результаты освоения программ, тематическое планирование, виды работ и изделий.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 Данная программа способствует коррекции познавательной деятельности, личностных качеств ребенка, а также воспитанию трудолюбия, самостоятельности, терпеливости, настойчивости, любознательности, формированию умений планировать свою деятельность, осуществлять контроль и самоконтроль.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lastRenderedPageBreak/>
        <w:t xml:space="preserve"> Важнейшей особенностью учебного предмета является то, что реализуемая на уроках продуктивная предметная деятельность является основой формирования познавательных способностей слабослышащих обучающихся, стремления активно познавать историю материальной культуры и семейных традиций своего и других народов и уважительно относиться к ним. Способствует воспитанию трудолюбия, самостоятельности, терпеливости, настойчивости, любознательности, формированию умений планировать свою деятельность, осуществлять контроль и самоконтроль.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На уроках труда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для обучающихся. Поэтому они являются опорными для формирования всей системы универсальных учебных действий у слабослышащих обучающихся.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учебного предмета «технология»: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получение первоначальных представлений о материальной культуре как продукте предметно-преобразующей деятельности человека;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знания о назначении и правилах использования ручного инструмента для обработки бумаги, картона, ткани и пр.;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умение определять и соблюдать последовательность технологических операций при изготовлении изделия;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овладение основными технологическими приемами ручной обработки материалов;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умение подбирать материалы и инструменты, способы трудовой деятельности в зависимости от цели;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lastRenderedPageBreak/>
        <w:t xml:space="preserve">умение изготавливать изделия из доступных материалов, модели несложных объектов из деталей конструктора по образцу, эскизу, собственному замыслу; усвоение правил техники безопасности; овладение навыками совместной продуктивной деятельности, сотрудничества, взаимопомощи, планирования, коммуникации;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овладение основами трудовой деятельности, необходимой в разных жизненных сферах, овладение технологиями, необходимыми для полноценной коммуникации, социального и трудового взаимодействия; - использование приобретенных знаний и умений для творческого решения несложных конструкторских, художественно-конструкторских, технологических и организационных задач;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обогащение лексикона словами, обозначающими материалы, их признаки, действия, производимые во время изготовления изделия; </w:t>
      </w:r>
    </w:p>
    <w:p w:rsidR="00372C52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>овладение умением составлять план связного рассказа о проделанной работе на основе последовательности трудовых операций при изготовлении изделия; овладение простыми умениями работы с компьютером и компьютерными программами.</w:t>
      </w:r>
    </w:p>
    <w:sectPr w:rsidR="00372C52" w:rsidRPr="00A14EA7" w:rsidSect="00A14EA7">
      <w:footerReference w:type="default" r:id="rId7"/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2DC" w:rsidRDefault="00ED42DC" w:rsidP="00372C52">
      <w:pPr>
        <w:spacing w:after="0" w:line="240" w:lineRule="auto"/>
      </w:pPr>
      <w:r>
        <w:separator/>
      </w:r>
    </w:p>
  </w:endnote>
  <w:endnote w:type="continuationSeparator" w:id="0">
    <w:p w:rsidR="00ED42DC" w:rsidRDefault="00ED42DC" w:rsidP="0037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8281277"/>
      <w:docPartObj>
        <w:docPartGallery w:val="Page Numbers (Bottom of Page)"/>
        <w:docPartUnique/>
      </w:docPartObj>
    </w:sdtPr>
    <w:sdtEndPr/>
    <w:sdtContent>
      <w:p w:rsidR="00372C52" w:rsidRDefault="004043A8">
        <w:pPr>
          <w:pStyle w:val="a9"/>
          <w:jc w:val="center"/>
        </w:pPr>
        <w:r>
          <w:fldChar w:fldCharType="begin"/>
        </w:r>
        <w:r w:rsidR="00372C52">
          <w:instrText>PAGE   \* MERGEFORMAT</w:instrText>
        </w:r>
        <w:r>
          <w:fldChar w:fldCharType="separate"/>
        </w:r>
        <w:r w:rsidR="007A1343">
          <w:rPr>
            <w:noProof/>
          </w:rPr>
          <w:t>15</w:t>
        </w:r>
        <w:r>
          <w:fldChar w:fldCharType="end"/>
        </w:r>
      </w:p>
    </w:sdtContent>
  </w:sdt>
  <w:p w:rsidR="00372C52" w:rsidRDefault="00372C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2DC" w:rsidRDefault="00ED42DC" w:rsidP="00372C52">
      <w:pPr>
        <w:spacing w:after="0" w:line="240" w:lineRule="auto"/>
      </w:pPr>
      <w:r>
        <w:separator/>
      </w:r>
    </w:p>
  </w:footnote>
  <w:footnote w:type="continuationSeparator" w:id="0">
    <w:p w:rsidR="00ED42DC" w:rsidRDefault="00ED42DC" w:rsidP="00372C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742"/>
    <w:multiLevelType w:val="hybridMultilevel"/>
    <w:tmpl w:val="B1A2288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2D66F5E"/>
    <w:multiLevelType w:val="hybridMultilevel"/>
    <w:tmpl w:val="4D1C91C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C4A05"/>
    <w:multiLevelType w:val="hybridMultilevel"/>
    <w:tmpl w:val="D5781D2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B4446"/>
    <w:multiLevelType w:val="hybridMultilevel"/>
    <w:tmpl w:val="AFF82FBC"/>
    <w:lvl w:ilvl="0" w:tplc="862E261E">
      <w:numFmt w:val="bullet"/>
      <w:lvlText w:val="•"/>
      <w:lvlJc w:val="left"/>
      <w:pPr>
        <w:ind w:left="1491" w:hanging="92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2F92062"/>
    <w:multiLevelType w:val="hybridMultilevel"/>
    <w:tmpl w:val="17FA5B6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00AE5"/>
    <w:multiLevelType w:val="hybridMultilevel"/>
    <w:tmpl w:val="C60A223C"/>
    <w:lvl w:ilvl="0" w:tplc="80220B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65989"/>
    <w:multiLevelType w:val="hybridMultilevel"/>
    <w:tmpl w:val="686EDBDE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7246DE"/>
    <w:multiLevelType w:val="hybridMultilevel"/>
    <w:tmpl w:val="EA7E611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550175"/>
    <w:multiLevelType w:val="hybridMultilevel"/>
    <w:tmpl w:val="2312E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C149C"/>
    <w:multiLevelType w:val="hybridMultilevel"/>
    <w:tmpl w:val="6B644E8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1571F84"/>
    <w:multiLevelType w:val="hybridMultilevel"/>
    <w:tmpl w:val="99388ACE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5F1C02"/>
    <w:multiLevelType w:val="hybridMultilevel"/>
    <w:tmpl w:val="3A5426BC"/>
    <w:lvl w:ilvl="0" w:tplc="437EB4A2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F387B2E"/>
    <w:multiLevelType w:val="hybridMultilevel"/>
    <w:tmpl w:val="D6028AA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48088F"/>
    <w:multiLevelType w:val="hybridMultilevel"/>
    <w:tmpl w:val="2AB2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7B4E99"/>
    <w:multiLevelType w:val="hybridMultilevel"/>
    <w:tmpl w:val="05AA8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7E52D7F"/>
    <w:multiLevelType w:val="hybridMultilevel"/>
    <w:tmpl w:val="19E85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57674"/>
    <w:multiLevelType w:val="hybridMultilevel"/>
    <w:tmpl w:val="6AFCB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D10C3"/>
    <w:multiLevelType w:val="hybridMultilevel"/>
    <w:tmpl w:val="88DA9CB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492C90"/>
    <w:multiLevelType w:val="hybridMultilevel"/>
    <w:tmpl w:val="8872E7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81956D0"/>
    <w:multiLevelType w:val="hybridMultilevel"/>
    <w:tmpl w:val="7E74A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328DB"/>
    <w:multiLevelType w:val="hybridMultilevel"/>
    <w:tmpl w:val="188881A6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00275B"/>
    <w:multiLevelType w:val="hybridMultilevel"/>
    <w:tmpl w:val="F760D6A8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34054B"/>
    <w:multiLevelType w:val="hybridMultilevel"/>
    <w:tmpl w:val="891C6F3C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3" w15:restartNumberingAfterBreak="0">
    <w:nsid w:val="77997DC1"/>
    <w:multiLevelType w:val="hybridMultilevel"/>
    <w:tmpl w:val="65E69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B32C52"/>
    <w:multiLevelType w:val="hybridMultilevel"/>
    <w:tmpl w:val="F924962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B5E1CC4"/>
    <w:multiLevelType w:val="hybridMultilevel"/>
    <w:tmpl w:val="A120C3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C9B12C1"/>
    <w:multiLevelType w:val="hybridMultilevel"/>
    <w:tmpl w:val="DFBA9E6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2"/>
  </w:num>
  <w:num w:numId="4">
    <w:abstractNumId w:val="25"/>
  </w:num>
  <w:num w:numId="5">
    <w:abstractNumId w:val="13"/>
  </w:num>
  <w:num w:numId="6">
    <w:abstractNumId w:val="19"/>
  </w:num>
  <w:num w:numId="7">
    <w:abstractNumId w:val="16"/>
  </w:num>
  <w:num w:numId="8">
    <w:abstractNumId w:val="8"/>
  </w:num>
  <w:num w:numId="9">
    <w:abstractNumId w:val="15"/>
  </w:num>
  <w:num w:numId="10">
    <w:abstractNumId w:val="18"/>
  </w:num>
  <w:num w:numId="11">
    <w:abstractNumId w:val="20"/>
  </w:num>
  <w:num w:numId="12">
    <w:abstractNumId w:val="26"/>
  </w:num>
  <w:num w:numId="13">
    <w:abstractNumId w:val="10"/>
  </w:num>
  <w:num w:numId="14">
    <w:abstractNumId w:val="2"/>
  </w:num>
  <w:num w:numId="15">
    <w:abstractNumId w:val="9"/>
  </w:num>
  <w:num w:numId="16">
    <w:abstractNumId w:val="0"/>
  </w:num>
  <w:num w:numId="17">
    <w:abstractNumId w:val="1"/>
  </w:num>
  <w:num w:numId="18">
    <w:abstractNumId w:val="6"/>
  </w:num>
  <w:num w:numId="19">
    <w:abstractNumId w:val="4"/>
  </w:num>
  <w:num w:numId="20">
    <w:abstractNumId w:val="17"/>
  </w:num>
  <w:num w:numId="21">
    <w:abstractNumId w:val="21"/>
  </w:num>
  <w:num w:numId="22">
    <w:abstractNumId w:val="24"/>
  </w:num>
  <w:num w:numId="23">
    <w:abstractNumId w:val="12"/>
  </w:num>
  <w:num w:numId="24">
    <w:abstractNumId w:val="5"/>
  </w:num>
  <w:num w:numId="25">
    <w:abstractNumId w:val="7"/>
  </w:num>
  <w:num w:numId="26">
    <w:abstractNumId w:val="1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C52"/>
    <w:rsid w:val="0005589F"/>
    <w:rsid w:val="000B03FC"/>
    <w:rsid w:val="001069CB"/>
    <w:rsid w:val="001758E0"/>
    <w:rsid w:val="00224107"/>
    <w:rsid w:val="003228E0"/>
    <w:rsid w:val="003479F6"/>
    <w:rsid w:val="00372C52"/>
    <w:rsid w:val="00386C65"/>
    <w:rsid w:val="004043A8"/>
    <w:rsid w:val="00473B01"/>
    <w:rsid w:val="004927FA"/>
    <w:rsid w:val="00575AD1"/>
    <w:rsid w:val="00597435"/>
    <w:rsid w:val="005E6DB9"/>
    <w:rsid w:val="006915EB"/>
    <w:rsid w:val="007A1343"/>
    <w:rsid w:val="007F4465"/>
    <w:rsid w:val="00852654"/>
    <w:rsid w:val="00872C2A"/>
    <w:rsid w:val="008851F1"/>
    <w:rsid w:val="008E251E"/>
    <w:rsid w:val="009C639F"/>
    <w:rsid w:val="009C7C68"/>
    <w:rsid w:val="00A14EA7"/>
    <w:rsid w:val="00B12318"/>
    <w:rsid w:val="00B85E73"/>
    <w:rsid w:val="00BA0232"/>
    <w:rsid w:val="00CE4243"/>
    <w:rsid w:val="00E03ECA"/>
    <w:rsid w:val="00E57C4A"/>
    <w:rsid w:val="00ED42DC"/>
    <w:rsid w:val="00FD513F"/>
    <w:rsid w:val="00FD7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3A103"/>
  <w15:docId w15:val="{6FF0A738-724F-4A8A-8C9C-701353B6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2C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72C52"/>
    <w:pPr>
      <w:ind w:left="720"/>
      <w:contextualSpacing/>
    </w:pPr>
  </w:style>
  <w:style w:type="table" w:styleId="a5">
    <w:name w:val="Table Grid"/>
    <w:basedOn w:val="a1"/>
    <w:uiPriority w:val="59"/>
    <w:rsid w:val="00372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line number"/>
    <w:basedOn w:val="a0"/>
    <w:uiPriority w:val="99"/>
    <w:semiHidden/>
    <w:unhideWhenUsed/>
    <w:rsid w:val="00372C52"/>
  </w:style>
  <w:style w:type="paragraph" w:styleId="a7">
    <w:name w:val="header"/>
    <w:basedOn w:val="a"/>
    <w:link w:val="a8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2C52"/>
  </w:style>
  <w:style w:type="paragraph" w:styleId="a9">
    <w:name w:val="footer"/>
    <w:basedOn w:val="a"/>
    <w:link w:val="aa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2C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7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15</Pages>
  <Words>3567</Words>
  <Characters>20336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2021-03-12T05:33:00Z</dcterms:created>
  <dcterms:modified xsi:type="dcterms:W3CDTF">2021-04-30T07:57:00Z</dcterms:modified>
</cp:coreProperties>
</file>